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Göhre Gesamtsanierung: HLS-Planung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26/B/Wi/410101-11/04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Fachplanung nach Teil 4 HOAI, Abschnitt 2, Technische Ausrüstung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